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89" w:rsidRDefault="008E2489" w:rsidP="008E2489">
      <w:pPr>
        <w:suppressAutoHyphens w:val="0"/>
        <w:ind w:firstLine="992"/>
        <w:jc w:val="center"/>
      </w:pPr>
      <w:r>
        <w:rPr>
          <w:b/>
          <w:bCs/>
          <w:color w:val="00000A"/>
          <w:sz w:val="28"/>
          <w:szCs w:val="28"/>
        </w:rPr>
        <w:t xml:space="preserve">В Кадастровой палате рассказали о преимуществах </w:t>
      </w:r>
    </w:p>
    <w:p w:rsidR="008E2489" w:rsidRDefault="008E2489" w:rsidP="008E2489">
      <w:pPr>
        <w:suppressAutoHyphens w:val="0"/>
        <w:ind w:firstLine="992"/>
        <w:jc w:val="center"/>
      </w:pPr>
      <w:r>
        <w:rPr>
          <w:b/>
          <w:bCs/>
          <w:color w:val="00000A"/>
          <w:sz w:val="28"/>
          <w:szCs w:val="28"/>
        </w:rPr>
        <w:t>выездного обслуживания</w:t>
      </w:r>
    </w:p>
    <w:p w:rsidR="008E2489" w:rsidRDefault="008E2489" w:rsidP="008E2489">
      <w:pPr>
        <w:suppressAutoHyphens w:val="0"/>
        <w:ind w:firstLine="992"/>
        <w:jc w:val="center"/>
        <w:rPr>
          <w:b/>
          <w:bCs/>
          <w:sz w:val="28"/>
          <w:szCs w:val="28"/>
        </w:rPr>
      </w:pPr>
    </w:p>
    <w:p w:rsidR="008E2489" w:rsidRDefault="008E2489" w:rsidP="008E2489">
      <w:pPr>
        <w:suppressAutoHyphens w:val="0"/>
        <w:ind w:firstLine="992"/>
        <w:jc w:val="both"/>
      </w:pPr>
      <w:r>
        <w:rPr>
          <w:i/>
          <w:color w:val="00000A"/>
          <w:sz w:val="28"/>
          <w:szCs w:val="28"/>
        </w:rPr>
        <w:t>В понедельник, 9 апреля, в Кадастровой палате по Челябинской области прошла горячая линия, посвященная дополнительным услугам ведомства. В течение двух часов сотрудники межрайонного отдела филиала отвечали на вопросы южноуральцев.</w:t>
      </w:r>
    </w:p>
    <w:p w:rsidR="008E2489" w:rsidRDefault="008E2489" w:rsidP="008E2489">
      <w:pPr>
        <w:suppressAutoHyphens w:val="0"/>
        <w:ind w:firstLine="992"/>
        <w:jc w:val="both"/>
      </w:pPr>
      <w:r>
        <w:rPr>
          <w:color w:val="00000A"/>
          <w:sz w:val="28"/>
          <w:szCs w:val="28"/>
        </w:rPr>
        <w:t>Больше всего жителей региона интересовало, какие дополнительные услуги предлагает учреждение. Несколько человек заинтересовались выездным обслуживанием, которое позволяет оперативно получить готовые документы по любому удобному адресу.</w:t>
      </w:r>
    </w:p>
    <w:p w:rsidR="008E2489" w:rsidRDefault="008E2489" w:rsidP="008E2489">
      <w:pPr>
        <w:suppressAutoHyphens w:val="0"/>
        <w:ind w:firstLine="992"/>
        <w:jc w:val="both"/>
      </w:pPr>
      <w:r>
        <w:rPr>
          <w:i/>
          <w:iCs/>
          <w:color w:val="00000A"/>
          <w:sz w:val="28"/>
          <w:szCs w:val="28"/>
        </w:rPr>
        <w:t xml:space="preserve">«Заказав эту услугу, можно получить готовые документы </w:t>
      </w:r>
      <w:r>
        <w:rPr>
          <w:i/>
          <w:iCs/>
          <w:color w:val="000000"/>
          <w:sz w:val="28"/>
          <w:szCs w:val="28"/>
        </w:rPr>
        <w:t>после осуществления государственного кадастрового учета и (или) регистрации прав или</w:t>
      </w:r>
      <w:r>
        <w:rPr>
          <w:i/>
          <w:iCs/>
          <w:color w:val="00000A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подать запрос на предоставление сведений из Единого государственного реестра недвижимости (ЕГРН) и получить готовые документы по удобному для заявителя адресу</w:t>
      </w:r>
      <w:r>
        <w:rPr>
          <w:i/>
          <w:iCs/>
          <w:color w:val="00000A"/>
          <w:sz w:val="28"/>
          <w:szCs w:val="28"/>
        </w:rPr>
        <w:t>»</w:t>
      </w:r>
      <w:r>
        <w:rPr>
          <w:color w:val="00000A"/>
          <w:sz w:val="28"/>
          <w:szCs w:val="28"/>
        </w:rPr>
        <w:t xml:space="preserve">, — пояснила начальник межрайонного отдела </w:t>
      </w:r>
      <w:r>
        <w:rPr>
          <w:b/>
          <w:bCs/>
          <w:color w:val="00000A"/>
          <w:sz w:val="28"/>
          <w:szCs w:val="28"/>
        </w:rPr>
        <w:t>Елена Захарова</w:t>
      </w:r>
      <w:r>
        <w:rPr>
          <w:color w:val="00000A"/>
          <w:sz w:val="28"/>
          <w:szCs w:val="28"/>
        </w:rPr>
        <w:t>.</w:t>
      </w:r>
    </w:p>
    <w:p w:rsidR="008E2489" w:rsidRDefault="008E2489" w:rsidP="008E2489">
      <w:pPr>
        <w:suppressAutoHyphens w:val="0"/>
        <w:ind w:firstLine="992"/>
        <w:jc w:val="both"/>
      </w:pPr>
      <w:r>
        <w:rPr>
          <w:color w:val="000000"/>
          <w:sz w:val="28"/>
          <w:szCs w:val="28"/>
        </w:rPr>
        <w:t>Отметим, что использование услуги выездного обслуживания значительно экономит время, так как не нужно лично обращаться в офисы Кадастровой палаты или МФЦ.</w:t>
      </w:r>
    </w:p>
    <w:p w:rsidR="008E2489" w:rsidRDefault="008E2489" w:rsidP="008E2489">
      <w:pPr>
        <w:suppressAutoHyphens w:val="0"/>
        <w:ind w:firstLine="992"/>
        <w:jc w:val="both"/>
      </w:pPr>
      <w:r>
        <w:rPr>
          <w:color w:val="000000"/>
          <w:sz w:val="28"/>
          <w:szCs w:val="28"/>
        </w:rPr>
        <w:t>Стоимость выездного приема документов по запросам из ЕГРН для физических и юридических лиц – 1 500 рублей.</w:t>
      </w:r>
    </w:p>
    <w:p w:rsidR="008E2489" w:rsidRDefault="008E2489" w:rsidP="008E2489">
      <w:pPr>
        <w:suppressAutoHyphens w:val="0"/>
        <w:ind w:firstLine="992"/>
        <w:jc w:val="both"/>
      </w:pPr>
      <w:r>
        <w:rPr>
          <w:color w:val="00000A"/>
          <w:sz w:val="28"/>
          <w:szCs w:val="28"/>
        </w:rPr>
        <w:t>Помимо выездного обслуживания Кадастровая палата по Челябинской области предлагает гражданам воспользоваться консультированием по вопросам в сфере недвижимости, помощью при подготовке проектов договоров; услугой по выдаче сертификатов электронной подписи. Кроме того, желающие могут прослушать лекции и поучаствовать в семинарах.</w:t>
      </w:r>
    </w:p>
    <w:p w:rsidR="008E2489" w:rsidRDefault="008E2489" w:rsidP="008E2489">
      <w:pPr>
        <w:suppressAutoHyphens w:val="0"/>
        <w:ind w:firstLine="992"/>
        <w:jc w:val="both"/>
      </w:pPr>
      <w:r>
        <w:rPr>
          <w:color w:val="00000A"/>
          <w:sz w:val="28"/>
          <w:szCs w:val="28"/>
        </w:rPr>
        <w:t>Более подробную информацию по перечисленным выше услугам можно получить по телефону: 8 (351) 728-63-14 или в официальной группе ВКонтакте: vk.com/fkp174.</w:t>
      </w:r>
    </w:p>
    <w:p w:rsidR="008E2489" w:rsidRDefault="008E2489" w:rsidP="008E2489">
      <w:pPr>
        <w:ind w:firstLine="729"/>
        <w:jc w:val="center"/>
        <w:rPr>
          <w:b/>
          <w:bCs/>
          <w:color w:val="00000A"/>
          <w:sz w:val="28"/>
          <w:szCs w:val="28"/>
          <w:shd w:val="clear" w:color="auto" w:fill="FFFF66"/>
        </w:rPr>
      </w:pPr>
    </w:p>
    <w:p w:rsidR="008E2489" w:rsidRDefault="008E2489" w:rsidP="008E2489">
      <w:pPr>
        <w:ind w:firstLine="729"/>
        <w:jc w:val="right"/>
      </w:pPr>
      <w:r>
        <w:rPr>
          <w:b/>
          <w:bCs/>
          <w:sz w:val="28"/>
          <w:szCs w:val="28"/>
          <w:highlight w:val="white"/>
        </w:rPr>
        <w:t xml:space="preserve">Заместитель начальника территориального отдела № 4 </w:t>
      </w:r>
    </w:p>
    <w:p w:rsidR="008E2489" w:rsidRDefault="008E2489" w:rsidP="008E2489">
      <w:pPr>
        <w:ind w:firstLine="729"/>
        <w:jc w:val="right"/>
      </w:pPr>
      <w:r>
        <w:rPr>
          <w:b/>
          <w:bCs/>
          <w:sz w:val="28"/>
          <w:szCs w:val="28"/>
          <w:highlight w:val="white"/>
        </w:rPr>
        <w:t xml:space="preserve"> филиала ФГБУ «ФКП Росреестра» </w:t>
      </w:r>
    </w:p>
    <w:p w:rsidR="008E2489" w:rsidRDefault="008E2489" w:rsidP="008E2489">
      <w:pPr>
        <w:ind w:firstLine="729"/>
        <w:jc w:val="right"/>
      </w:pPr>
      <w:r>
        <w:rPr>
          <w:b/>
          <w:bCs/>
          <w:sz w:val="28"/>
          <w:szCs w:val="28"/>
          <w:highlight w:val="white"/>
        </w:rPr>
        <w:t xml:space="preserve">по Челябинской области </w:t>
      </w:r>
    </w:p>
    <w:p w:rsidR="008E2489" w:rsidRDefault="008E2489" w:rsidP="008E2489">
      <w:pPr>
        <w:ind w:firstLine="729"/>
        <w:jc w:val="right"/>
      </w:pPr>
      <w:r>
        <w:rPr>
          <w:b/>
          <w:bCs/>
          <w:sz w:val="28"/>
          <w:szCs w:val="28"/>
          <w:highlight w:val="white"/>
        </w:rPr>
        <w:t>Н.М. Киракосян</w:t>
      </w:r>
    </w:p>
    <w:p w:rsidR="008E2489" w:rsidRDefault="008E2489" w:rsidP="008E2489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ind w:firstLine="709"/>
        <w:jc w:val="right"/>
        <w:rPr>
          <w:b/>
          <w:bCs/>
          <w:sz w:val="28"/>
          <w:szCs w:val="28"/>
          <w:shd w:val="clear" w:color="auto" w:fill="FFFF66"/>
        </w:rPr>
      </w:pPr>
    </w:p>
    <w:p w:rsidR="008E2489" w:rsidRDefault="008E2489" w:rsidP="008E2489">
      <w:pPr>
        <w:ind w:firstLine="709"/>
        <w:jc w:val="center"/>
        <w:rPr>
          <w:b/>
          <w:bCs/>
          <w:sz w:val="28"/>
          <w:szCs w:val="28"/>
          <w:shd w:val="clear" w:color="auto" w:fill="FFFF66"/>
        </w:rPr>
      </w:pPr>
    </w:p>
    <w:p w:rsidR="008E2489" w:rsidRDefault="008E2489" w:rsidP="008E2489">
      <w:pPr>
        <w:ind w:firstLine="709"/>
        <w:jc w:val="center"/>
        <w:rPr>
          <w:b/>
          <w:bCs/>
          <w:sz w:val="28"/>
          <w:szCs w:val="28"/>
          <w:shd w:val="clear" w:color="auto" w:fill="FFFF66"/>
        </w:rPr>
      </w:pPr>
    </w:p>
    <w:p w:rsidR="008E2489" w:rsidRDefault="008E2489" w:rsidP="008E2489">
      <w:pPr>
        <w:ind w:firstLine="709"/>
        <w:jc w:val="center"/>
        <w:rPr>
          <w:b/>
          <w:bCs/>
          <w:sz w:val="28"/>
          <w:szCs w:val="28"/>
          <w:shd w:val="clear" w:color="auto" w:fill="FFFF66"/>
        </w:rPr>
      </w:pPr>
    </w:p>
    <w:p w:rsidR="008E2489" w:rsidRDefault="008E2489" w:rsidP="008E2489">
      <w:pPr>
        <w:ind w:firstLine="709"/>
        <w:jc w:val="center"/>
        <w:rPr>
          <w:b/>
          <w:bCs/>
          <w:sz w:val="28"/>
          <w:szCs w:val="28"/>
          <w:shd w:val="clear" w:color="auto" w:fill="FFFF66"/>
        </w:rPr>
      </w:pPr>
    </w:p>
    <w:p w:rsidR="008E2489" w:rsidRDefault="008E2489" w:rsidP="008E2489">
      <w:pPr>
        <w:ind w:firstLine="709"/>
        <w:jc w:val="center"/>
        <w:rPr>
          <w:b/>
          <w:bCs/>
          <w:sz w:val="28"/>
          <w:szCs w:val="28"/>
          <w:shd w:val="clear" w:color="auto" w:fill="FFFF66"/>
        </w:rPr>
      </w:pPr>
    </w:p>
    <w:p w:rsidR="00C96DBA" w:rsidRDefault="00C96DBA">
      <w:bookmarkStart w:id="0" w:name="_GoBack"/>
      <w:bookmarkEnd w:id="0"/>
    </w:p>
    <w:sectPr w:rsidR="00C9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09"/>
    <w:rsid w:val="008E2489"/>
    <w:rsid w:val="00C96DBA"/>
    <w:rsid w:val="00E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2018-05-11T05:55:00Z</dcterms:created>
  <dcterms:modified xsi:type="dcterms:W3CDTF">2018-05-11T05:56:00Z</dcterms:modified>
</cp:coreProperties>
</file>